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Оториноларингология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04:42 МСК · База обновлена: 25.07.2026, 04:23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Оториноларингология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Девочка 12 лет на приеме у врача-оториноларинголога в поликлинике по месту жительства.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повышение температуры тела до 38,9℃, боль в горле при глотании, слабость, озноб в течение 2 дней.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Со слов пациентки, боль в горле около 3 дней, лечение самостоятельное НПВП (ибупрофен раз в сутки), полоскание горла растительными отварами.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Хронических заболеваний: нет. +</w:t>
        <w:br/>
        <w:t>Аллергическая реакция на пенициллины.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+</w:t>
        <w:br/>
        <w:t>Вес 45 кг, рост 139 см. +</w:t>
        <w:br/>
        <w:t>Температура тела 39,0℃. +</w:t>
        <w:br/>
        <w:t>Кожные покровы влажные. +</w:t>
        <w:br/>
        <w:t>АД 110/75 мм рт. ст. +</w:t>
        <w:br/>
        <w:t>Фарингоскопия: нёбные дужки гиперемированы, на нёбных миндалинах определяются множественные беловато-желтоватые, нечетко отграниченные, величиной с «просяное зерно» точки. Задняя стенка глотки гиперемирована. +</w:t>
        <w:br/>
        <w:t>Остальные ЛОР-органы без особенностей. +</w:t>
        <w:br/>
        <w:t>Регионарные лимфоузлы увеличены, при пальпации болезненные.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необходимому для постановки диагноза инструментальному методу обследования в данной клинической ситуации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УЗИ шейных узлов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рентгенографию отделов глотки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фарингоскопию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магнитно-резонансную томографию гортани и глотки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фарингоскопию</w:t>
      </w:r>
    </w:p>
    <w:p>
      <w:pPr>
        <w:ind w:left="504"/>
      </w:pPr>
      <w:r>
        <w:rPr>
          <w:b w:val="0"/>
          <w:i/>
        </w:rPr>
        <w:t>В типичной ситуации наличие налетов на нёбных миндалинах, легко снимающихся шпателем, является основанием для постановки диагноза.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тонзиллит и фарингит (Острый тонзиллофарингит), 2024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 качестве дифференциальной диагностики вирусной и бактериальной этиологии заболевания пациентке рекомендовано выполнить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экспресс-диагностику с помощью тестов II поколения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ПЦР мазок из зева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развернутый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посев из зева на микрофлору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экспресс-диагностику с помощью тестов II поколения</w:t>
      </w:r>
    </w:p>
    <w:p>
      <w:pPr>
        <w:ind w:left="504"/>
      </w:pPr>
      <w:r>
        <w:rPr>
          <w:b w:val="0"/>
          <w:i/>
        </w:rPr>
        <w:t>Экспресс-тестирование предполагает получение результата «у постели больного» в течение 5-15 минут. Анализ выполняется врачом и не требует наличия специальной лаборатории. Средние специфичность и чувствительность современных тест-систем составляют 94 и 97% соответственно. Подобные характеристики позволяют не рекомендовать дублирующее бактериологическое исследование при отрицательном результате экспресс-теста.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тонзиллит и фарингит (Острый тонзиллофарингит), 2024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основании данных анамнеза и данных инструментальных методов исследования данной пациентке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Острый тонзиллит, фолликулярная форма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Острый тонзиллофарингит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Мононуклеоз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Гнойно-некротическая ангина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Острый тонзиллит, фолликулярная форма</w:t>
      </w:r>
    </w:p>
    <w:p>
      <w:pPr>
        <w:ind w:left="504"/>
      </w:pPr>
      <w:r>
        <w:rPr>
          <w:b w:val="0"/>
          <w:i/>
        </w:rPr>
        <w:t>Критерии диагноза:</w:t>
        <w:br/>
        <w:br/>
        <w:t>* клинические данные (острое начало, фебрильная лихорадка, боль при глотании, слабость);</w:t>
        <w:br/>
        <w:br/>
        <w:t>* данные передней фарингоскопии (небные дужки гиперемированы, на нёбных миндалинах определяются множественные беловато-желтоватые, нечетко отграниченные, величиной с «просяное зерно» точки);</w:t>
        <w:br/>
        <w:br/>
        <w:t>* явления регионарного лимфаденита (увеличение, уплотнение, болезненность подчелюстных, передне- и заднешейных лимфатических узлов);</w:t>
        <w:br/>
        <w:br/>
        <w:t>* данные экспресс-диагностики с помощью тестов II поколения – положительный результат.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тонзиллит и фарингит (Острый тонзиллофарингит),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 данной клинической ситуации в качестве системной терапии рекомендовано применение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иммуномодуляторов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системных антибактериальных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системных антигистаминных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системных глюкокортикостероидов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системных антибактериальных препаратов</w:t>
      </w:r>
    </w:p>
    <w:p>
      <w:pPr>
        <w:ind w:left="504"/>
      </w:pPr>
      <w:r>
        <w:rPr>
          <w:b w:val="0"/>
          <w:i/>
        </w:rPr>
        <w:t>В настоящее время в качестве практически единственного показания к системной противомикробной терапии у иммунокомпетентных лиц рассматривается стрептококковый генез воспаления (за исключением крайне редких случаев дифтерии, гонококкового тонзиллита, язвенно-некротической ангины Симановского – Плаут – Венсана). В связи с этим крайне важна этиологическая расшифровка диагноза, о чем было сказано выше.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тонзиллит и фарингит (Острый тонзиллофарингит), 2024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Данной пациентке показано назначение +_____________+ г +_____+ раз(-а) в сутки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амоксиклава 0,875+0,125; 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кларитромицина 0,5; 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офлоксацина 0,5; 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цефиксима 0,4; 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цефиксима 0,4; 1</w:t>
      </w:r>
    </w:p>
    <w:p>
      <w:pPr>
        <w:ind w:left="504"/>
      </w:pPr>
      <w:r>
        <w:rPr>
          <w:b w:val="0"/>
          <w:i/>
        </w:rPr>
        <w:t>Рекомендуется у пациентов с доказанной аллергией на пенициллины назначение пероральных цефалоспоринов III поколения.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тонзиллит и фарингит (Острый тонзиллофарингит), 2024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данной клинической ситуации рекомендуется пересмотреть диагноз при отсутствии положительной динамики (купирование лихорадки, уменьшение болевого синдрома) в течение +__________+ от момента начала антибактериальной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5-7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9-10 суток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48-72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3-5 суток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48-72 часов</w:t>
      </w:r>
    </w:p>
    <w:p>
      <w:pPr>
        <w:ind w:left="504"/>
      </w:pPr>
      <w:r>
        <w:rPr>
          <w:b w:val="0"/>
          <w:i/>
        </w:rPr>
        <w:t>При отсутствии положительной динамики (купирование лихорадки, уменьшение болевого синдрома) в течение 48-72 часов от момента начала антибактериальной терапии рекомендуется пересмотреть диагноз (вероятное течение ОРВИ, инфекционного мононуклеоза), а при уверенности в стрептококковом генезе – смена антибактериального препарата.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тонзиллит и фарингит (Острый тонзиллофарингит), 2024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данной клинической ситуации рекомендуемая длительность терапии, необходимая для эрадикации БГСА, составляет (в днях)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10</w:t>
      </w:r>
    </w:p>
    <w:p>
      <w:pPr>
        <w:ind w:left="504"/>
      </w:pPr>
      <w:r>
        <w:rPr>
          <w:b w:val="0"/>
          <w:i/>
        </w:rPr>
        <w:t>Рекомендуемая длительность терапии, необходимая для эрадикации БГСА, составляет 10 дней за исключением азитромицина (5 дней).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тонзиллит и фарингит (Острый тонзиллофарингит), 2024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данной клинической ситуации в качестве местной терапии рекомендовано применение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местных антисептиков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гипертонических растворов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местных противогрибковых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местных антибактериальных препаратов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местных антисептиков</w:t>
      </w:r>
    </w:p>
    <w:p>
      <w:pPr>
        <w:ind w:left="504"/>
      </w:pPr>
      <w:r>
        <w:rPr>
          <w:b w:val="0"/>
          <w:i/>
        </w:rPr>
        <w:t>Целью местной терапии является быстрое уменьшение выраженности болевого синдрома и других воспалительных явлений, а также профилактика вторичного инфицирования поврежденной слизистой оболочки. Местная терапия не может заменить системную антибактериальную терапию при остром стрептококковом тонзиллите, т.к. не влияет на вероятность развития «поздних» аутоиммунных осложнений.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тонзиллит и фарингит (Острый тонзиллофарингит), 2024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У данной пациентки наблюдают _____ степень тяжести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легкую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тяжелую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крайне тяжелую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среднюю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среднюю</w:t>
      </w:r>
    </w:p>
    <w:p>
      <w:pPr>
        <w:ind w:left="504"/>
      </w:pPr>
      <w:r>
        <w:rPr>
          <w:b w:val="0"/>
          <w:i/>
        </w:rPr>
        <w:t>Согласно условию задачи: температура тела 38,5℃, выраженные симптомы тонзиллита (боль в горле), Воспалительные изменения с лакунарными налетами, продолжительностью 4 дней, увеличение миндалин 2 степени.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тонзиллит и фарингит (Острый тонзиллофарингит), 2024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Консервативное лечение данной пациентки заключается в приеме +____________+ перорально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иммуномодуляторов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противовирусных средств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местных антисептиков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системных антибактериальных препаратов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системных антибактериальных препаратов</w:t>
      </w:r>
    </w:p>
    <w:p>
      <w:pPr>
        <w:ind w:left="504"/>
      </w:pPr>
      <w:r>
        <w:rPr>
          <w:b w:val="0"/>
          <w:i/>
        </w:rPr>
        <w:t>Рекомендуется проведение системной антибактериальной терапии при стрептококковом генезе воспаления. Комментарии: в настоящее время в качестве практически единственного показания к системной противомикробной терапии у иммунокомпетентных лиц рассматривается стрептококковый генез воспаления (за исключением крайне редких случаев дифтерии, гонококкового тонзиллита, язвенно-некротической ангины Симановского – Плаут – Венсана).</w:t>
        <w:br/>
        <w:br/>
        <w:t>Целями системной антибактериальной терапии при остром стрептококковом тонзиллофарингите являются:</w:t>
        <w:br/>
        <w:br/>
        <w:t>* эрадикация возбудителя (БГСА);</w:t>
        <w:br/>
        <w:br/>
        <w:t>* профилактика осложнений («ранних» гнойных и «поздних» аутоиммунных);</w:t>
        <w:br/>
        <w:br/>
        <w:t>* ограничение очага инфекции (снижение контагиозности);</w:t>
        <w:br/>
        <w:br/>
        <w:t>* клиническое выздоровление.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тонзиллит и фарингит (Острый тонзиллофарингит), 2024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Препаратами выбора для стартового лечения острого тонзиллофарингита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цефалоспорины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макролиды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аминогликозиды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пенициллины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пенициллины</w:t>
      </w:r>
    </w:p>
    <w:p>
      <w:pPr>
        <w:ind w:left="504"/>
      </w:pPr>
      <w:r>
        <w:rPr>
          <w:b w:val="0"/>
          <w:i/>
        </w:rPr>
        <w:t>В связи с тем, что 100% штаммов бета-гемолитического стрептококка группы А _in vitro_ чувствительны к природному пенициллину и, соответственно, всем бета-лактамным препаратам последующих генераций, рекомендуется использовать в качестве стартового препарат для лечения острого стрептококкового тонзиллофарингита пенициллин (феноксиметилпенициллин внутрь), альтернативным препаратом с меньшей кратностью приема является амоксициллин.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тонзиллит и фарингит (Острый тонзиллофарингит), 2024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методам профилактики острого тонзиллофарингита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прием витаминов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ограничение контактов и изоляция больных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закаливание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спортивно-массовые мероприятия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ограничение контактов и изоляция больных</w:t>
      </w:r>
    </w:p>
    <w:p>
      <w:pPr>
        <w:ind w:left="504"/>
      </w:pPr>
      <w:r>
        <w:rPr>
          <w:b w:val="0"/>
          <w:i/>
        </w:rPr>
        <w:t>Рекомендуется ограничение контактов больных острым тонзиллофарингитом для профилактики воздушно-капельного пути распространения инфекции. Рекомендуется изоляция от организованных коллективов больных острым стрептококковым тонзиллофарингитом во избежание вспышек стрептококковой инфекции и скарлатины (при заболевании, обусловленном токсигенными штаммами БГСА).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тонзиллит и фарингит (Острый тонзиллофарингит), 2024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(2)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Оториноларингология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306_24/" TargetMode="External"/><Relationship Id="rId21" Type="http://schemas.openxmlformats.org/officeDocument/2006/relationships/hyperlink" Target="https://library.mededtech.ru/rest/documents/KP306_24/#paragraph_5ug3uo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KP306_24/#paragraph_rqqu8p" TargetMode="External"/><Relationship Id="rId24" Type="http://schemas.openxmlformats.org/officeDocument/2006/relationships/hyperlink" Target="https://library.mededtech.ru/rest/documents/KP306_24/#paragraph_e5pp22" TargetMode="External"/><Relationship Id="rId25" Type="http://schemas.openxmlformats.org/officeDocument/2006/relationships/hyperlink" Target="https://library.mededtech.ru/rest/documents/KP306_24/#paragraph_085m77" TargetMode="External"/><Relationship Id="rId26" Type="http://schemas.openxmlformats.org/officeDocument/2006/relationships/image" Target="media/image6.png"/><Relationship Id="rId27" Type="http://schemas.openxmlformats.org/officeDocument/2006/relationships/hyperlink" Target="https://library.mededtech.ru/rest/documents/KP306_24/#list_item_i3shdn" TargetMode="External"/><Relationship Id="rId28" Type="http://schemas.openxmlformats.org/officeDocument/2006/relationships/image" Target="media/image7.png"/><Relationship Id="rId29" Type="http://schemas.openxmlformats.org/officeDocument/2006/relationships/hyperlink" Target="https://library.mededtech.ru/rest/documents/KP306_24/#paragraph_3jg24c" TargetMode="External"/><Relationship Id="rId30" Type="http://schemas.openxmlformats.org/officeDocument/2006/relationships/hyperlink" Target="https://library.mededtech.ru/rest/documents/KP306_24/#list_item_osu5ht" TargetMode="External"/><Relationship Id="rId31" Type="http://schemas.openxmlformats.org/officeDocument/2006/relationships/hyperlink" Target="https://library.mededtech.ru/rest/documents/KP306_24/#paragraph_6g16m0" TargetMode="External"/><Relationship Id="rId32" Type="http://schemas.openxmlformats.org/officeDocument/2006/relationships/hyperlink" Target="https://library.mededtech.ru/rest/documents/KP306_24/#list_item_7rtifa" TargetMode="External"/><Relationship Id="rId33" Type="http://schemas.openxmlformats.org/officeDocument/2006/relationships/hyperlink" Target="https://library.mededtech.ru/rest/documents/KP306_24/#paragraph_tial1v" TargetMode="External"/><Relationship Id="rId34" Type="http://schemas.openxmlformats.org/officeDocument/2006/relationships/hyperlink" Target="https://library.mededtech.ru/rest/documents/KP306_24/#paragraph_np64s6" TargetMode="External"/><Relationship Id="rId35" Type="http://schemas.openxmlformats.org/officeDocument/2006/relationships/hyperlink" Target="https://library.mededtech.ru/rest/documents/KP306_24/#list_item_u0re79" TargetMode="External"/><Relationship Id="rId36" Type="http://schemas.openxmlformats.org/officeDocument/2006/relationships/hyperlink" Target="https://library.mededtech.ru/rest/documents/KP306_24/#list_item_mjhqf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